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725E03" w:rsidP="00A40B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0BB1" w:rsidRPr="00A40BB1">
              <w:rPr>
                <w:rFonts w:asciiTheme="majorHAnsi" w:hAnsiTheme="majorHAnsi" w:cs="Arial"/>
                <w:b/>
                <w:sz w:val="18"/>
                <w:szCs w:val="18"/>
              </w:rPr>
              <w:t>Structures, Properties, and Reactivity of Natural Compounds</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25E03" w:rsidP="0025259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96BF7" w:rsidRPr="00D96BF7">
              <w:rPr>
                <w:rFonts w:asciiTheme="majorHAnsi" w:hAnsiTheme="majorHAnsi" w:cs="Arial"/>
                <w:b/>
                <w:sz w:val="18"/>
                <w:szCs w:val="18"/>
              </w:rPr>
              <w:t>SP</w:t>
            </w:r>
            <w:r w:rsidR="00252594">
              <w:rPr>
                <w:rFonts w:asciiTheme="majorHAnsi" w:hAnsiTheme="majorHAnsi" w:cs="Arial"/>
                <w:b/>
                <w:sz w:val="18"/>
                <w:szCs w:val="18"/>
              </w:rPr>
              <w:t>RNC</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25E03" w:rsidP="00D96BF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96BF7">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25E03" w:rsidP="00D96BF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96BF7">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725E03">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17540B">
                    <w:rPr>
                      <w:rFonts w:asciiTheme="majorHAnsi" w:hAnsiTheme="majorHAnsi" w:cs="Arial"/>
                      <w:b/>
                      <w:sz w:val="18"/>
                      <w:szCs w:val="18"/>
                    </w:rPr>
                  </w:r>
                  <w:r w:rsidR="0017540B">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25E0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96BF7">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25E0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96BF7">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25E03" w:rsidP="00D96BF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96BF7">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725E03" w:rsidP="00D96BF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96BF7">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725E03" w:rsidP="00D96BF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96BF7">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25E0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25E03" w:rsidP="00D96BF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96BF7">
              <w:rPr>
                <w:rFonts w:asciiTheme="majorHAnsi" w:hAnsiTheme="majorHAnsi"/>
                <w:b/>
                <w:sz w:val="18"/>
                <w:szCs w:val="18"/>
              </w:rPr>
              <w:t>3</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25E0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725E03" w:rsidP="00D96BF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96BF7">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25E03" w:rsidP="00D96BF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96BF7">
              <w:rPr>
                <w:rFonts w:asciiTheme="majorHAnsi" w:hAnsiTheme="majorHAnsi"/>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25E0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725E03" w:rsidP="00D96BF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96BF7">
              <w:rPr>
                <w:rFonts w:asciiTheme="majorHAnsi" w:hAnsiTheme="majorHAnsi"/>
                <w:b/>
                <w:sz w:val="18"/>
                <w:szCs w:val="18"/>
              </w:rPr>
              <w:t>75,65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25E03" w:rsidP="00D96BF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96BF7">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25E0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725E03" w:rsidP="00D96BF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96BF7">
              <w:rPr>
                <w:rFonts w:asciiTheme="majorHAnsi" w:hAnsiTheme="majorHAnsi" w:cs="Arial"/>
                <w:b/>
                <w:sz w:val="18"/>
                <w:szCs w:val="18"/>
              </w:rPr>
              <w:t>109,40</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725E03" w:rsidP="00D96BF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D96BF7">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725E03"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25E03" w:rsidP="00D96BF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96BF7" w:rsidRPr="00D96BF7">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25E03" w:rsidP="00D96BF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96BF7" w:rsidRPr="00D96BF7">
              <w:rPr>
                <w:rFonts w:asciiTheme="majorHAnsi" w:hAnsiTheme="majorHAnsi" w:cs="Arial"/>
                <w:b/>
                <w:sz w:val="18"/>
                <w:szCs w:val="18"/>
              </w:rPr>
              <w:t>Chemistry / Chemistry / Specialization: Medicinal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725E03" w:rsidP="00D96BF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96BF7" w:rsidRPr="00D96BF7">
              <w:rPr>
                <w:rFonts w:asciiTheme="majorHAnsi" w:hAnsiTheme="majorHAnsi" w:cs="Arial"/>
                <w:b/>
                <w:sz w:val="18"/>
                <w:szCs w:val="18"/>
              </w:rPr>
              <w:t>Majda Srabović, PhD,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725E03" w:rsidP="00D96BF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96BF7" w:rsidRPr="00D96BF7">
              <w:rPr>
                <w:rFonts w:asciiTheme="majorHAnsi" w:hAnsiTheme="majorHAnsi" w:cs="Arial"/>
                <w:b/>
                <w:sz w:val="18"/>
                <w:szCs w:val="18"/>
              </w:rPr>
              <w:t>Acquisition of specific knowledge necessary for research work in the application of organic chemistry principles to the synthesis of natural organic compounds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96BF7" w:rsidRPr="00D96BF7" w:rsidRDefault="00725E03" w:rsidP="00D96BF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96BF7" w:rsidRPr="00D96BF7">
              <w:rPr>
                <w:rFonts w:asciiTheme="majorHAnsi" w:hAnsiTheme="majorHAnsi" w:cs="Arial"/>
                <w:b/>
                <w:sz w:val="18"/>
                <w:szCs w:val="18"/>
              </w:rPr>
              <w:t>Upon successful completion of the course, the student will be able to:</w:t>
            </w:r>
          </w:p>
          <w:p w:rsidR="00D96BF7" w:rsidRPr="00D96BF7" w:rsidRDefault="00D96BF7" w:rsidP="00D96BF7">
            <w:pPr>
              <w:pStyle w:val="NoSpacing"/>
              <w:rPr>
                <w:rFonts w:asciiTheme="majorHAnsi" w:hAnsiTheme="majorHAnsi" w:cs="Arial"/>
                <w:b/>
                <w:sz w:val="18"/>
                <w:szCs w:val="18"/>
              </w:rPr>
            </w:pPr>
            <w:r w:rsidRPr="00D96BF7">
              <w:rPr>
                <w:rFonts w:asciiTheme="majorHAnsi" w:hAnsiTheme="majorHAnsi" w:cs="Arial"/>
                <w:b/>
                <w:sz w:val="18"/>
                <w:szCs w:val="18"/>
              </w:rPr>
              <w:t>– apply the acquired knowledge for the classification of natural organic compounds and the explanation of their physical and chemical properties, as well as to compare the structure of natural compounds and their chemical reactivity;</w:t>
            </w:r>
          </w:p>
          <w:p w:rsidR="00D96BF7" w:rsidRPr="00D96BF7" w:rsidRDefault="00D96BF7" w:rsidP="00D96BF7">
            <w:pPr>
              <w:pStyle w:val="NoSpacing"/>
              <w:rPr>
                <w:rFonts w:asciiTheme="majorHAnsi" w:hAnsiTheme="majorHAnsi" w:cs="Arial"/>
                <w:b/>
                <w:sz w:val="18"/>
                <w:szCs w:val="18"/>
              </w:rPr>
            </w:pPr>
            <w:r w:rsidRPr="00D96BF7">
              <w:rPr>
                <w:rFonts w:asciiTheme="majorHAnsi" w:hAnsiTheme="majorHAnsi" w:cs="Arial"/>
                <w:b/>
                <w:sz w:val="18"/>
                <w:szCs w:val="18"/>
              </w:rPr>
              <w:t>– interpret important biosynthetic processes of biologically active secondary metabolites;</w:t>
            </w:r>
          </w:p>
          <w:p w:rsidR="00CB72ED" w:rsidRPr="00B96B4F" w:rsidRDefault="00D96BF7" w:rsidP="00D96BF7">
            <w:pPr>
              <w:pStyle w:val="NoSpacing"/>
              <w:rPr>
                <w:rFonts w:asciiTheme="majorHAnsi" w:hAnsiTheme="majorHAnsi" w:cs="Arial"/>
                <w:b/>
                <w:sz w:val="18"/>
                <w:szCs w:val="18"/>
              </w:rPr>
            </w:pPr>
            <w:r w:rsidRPr="00D96BF7">
              <w:rPr>
                <w:rFonts w:asciiTheme="majorHAnsi" w:hAnsiTheme="majorHAnsi" w:cs="Arial"/>
                <w:b/>
                <w:sz w:val="18"/>
                <w:szCs w:val="18"/>
              </w:rPr>
              <w:t>– explain the most important reaction mechanisms involved in the synthesis and biosynthesis of natural organic compounds.</w:t>
            </w:r>
            <w:r w:rsidR="00FB48B6" w:rsidRPr="00B96B4F">
              <w:rPr>
                <w:rFonts w:asciiTheme="majorHAnsi" w:hAnsiTheme="majorHAnsi" w:cs="Arial"/>
                <w:b/>
                <w:sz w:val="18"/>
                <w:szCs w:val="18"/>
              </w:rPr>
              <w:t>    </w:t>
            </w:r>
            <w:r w:rsidR="00725E0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96BF7" w:rsidRPr="00D96BF7" w:rsidRDefault="00725E03" w:rsidP="00D96BF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96BF7">
              <w:rPr>
                <w:rFonts w:asciiTheme="majorHAnsi" w:hAnsiTheme="majorHAnsi" w:cs="Arial"/>
                <w:b/>
                <w:sz w:val="18"/>
                <w:szCs w:val="18"/>
              </w:rPr>
              <w:t xml:space="preserve">1. </w:t>
            </w:r>
            <w:r w:rsidR="00D96BF7" w:rsidRPr="00D96BF7">
              <w:rPr>
                <w:rFonts w:asciiTheme="majorHAnsi" w:hAnsiTheme="majorHAnsi" w:cs="Arial"/>
                <w:b/>
                <w:sz w:val="18"/>
                <w:szCs w:val="18"/>
              </w:rPr>
              <w:t xml:space="preserve"> Structural characteristics and biological properties of carbohydrates – synthetic reactions. </w:t>
            </w:r>
          </w:p>
          <w:p w:rsidR="00D96BF7" w:rsidRPr="00D96BF7" w:rsidRDefault="00D96BF7" w:rsidP="00D96BF7">
            <w:pPr>
              <w:pStyle w:val="NoSpacing"/>
              <w:rPr>
                <w:rFonts w:asciiTheme="majorHAnsi" w:hAnsiTheme="majorHAnsi" w:cs="Arial"/>
                <w:b/>
                <w:sz w:val="18"/>
                <w:szCs w:val="18"/>
              </w:rPr>
            </w:pPr>
            <w:r>
              <w:rPr>
                <w:rFonts w:asciiTheme="majorHAnsi" w:hAnsiTheme="majorHAnsi" w:cs="Arial"/>
                <w:b/>
                <w:sz w:val="18"/>
                <w:szCs w:val="18"/>
              </w:rPr>
              <w:t xml:space="preserve">2.  </w:t>
            </w:r>
            <w:r w:rsidRPr="00D96BF7">
              <w:rPr>
                <w:rFonts w:asciiTheme="majorHAnsi" w:hAnsiTheme="majorHAnsi" w:cs="Arial"/>
                <w:b/>
                <w:sz w:val="18"/>
                <w:szCs w:val="18"/>
              </w:rPr>
              <w:t xml:space="preserve">Synthesis and biosynthesis of oligo- and polynucleotides. </w:t>
            </w:r>
          </w:p>
          <w:p w:rsidR="00D96BF7" w:rsidRPr="00D96BF7" w:rsidRDefault="00D96BF7" w:rsidP="00D96BF7">
            <w:pPr>
              <w:pStyle w:val="NoSpacing"/>
              <w:rPr>
                <w:rFonts w:asciiTheme="majorHAnsi" w:hAnsiTheme="majorHAnsi" w:cs="Arial"/>
                <w:b/>
                <w:sz w:val="18"/>
                <w:szCs w:val="18"/>
              </w:rPr>
            </w:pPr>
            <w:r>
              <w:rPr>
                <w:rFonts w:asciiTheme="majorHAnsi" w:hAnsiTheme="majorHAnsi" w:cs="Arial"/>
                <w:b/>
                <w:sz w:val="18"/>
                <w:szCs w:val="18"/>
              </w:rPr>
              <w:t xml:space="preserve">3.  </w:t>
            </w:r>
            <w:r w:rsidRPr="00D96BF7">
              <w:rPr>
                <w:rFonts w:asciiTheme="majorHAnsi" w:hAnsiTheme="majorHAnsi" w:cs="Arial"/>
                <w:b/>
                <w:sz w:val="18"/>
                <w:szCs w:val="18"/>
              </w:rPr>
              <w:t xml:space="preserve">Acid–base properties and stereochemistry of amino acids – synthesis and biosynthesis of amino acids. Solid-phase peptide synthesis. Protecting groups in peptide chemistry. </w:t>
            </w:r>
          </w:p>
          <w:p w:rsidR="00D96BF7" w:rsidRPr="00D96BF7" w:rsidRDefault="00D96BF7" w:rsidP="00D96BF7">
            <w:pPr>
              <w:pStyle w:val="NoSpacing"/>
              <w:rPr>
                <w:rFonts w:asciiTheme="majorHAnsi" w:hAnsiTheme="majorHAnsi" w:cs="Arial"/>
                <w:b/>
                <w:sz w:val="18"/>
                <w:szCs w:val="18"/>
              </w:rPr>
            </w:pPr>
            <w:r>
              <w:rPr>
                <w:rFonts w:asciiTheme="majorHAnsi" w:hAnsiTheme="majorHAnsi" w:cs="Arial"/>
                <w:b/>
                <w:sz w:val="18"/>
                <w:szCs w:val="18"/>
              </w:rPr>
              <w:t xml:space="preserve">4.  </w:t>
            </w:r>
            <w:r w:rsidRPr="00D96BF7">
              <w:rPr>
                <w:rFonts w:asciiTheme="majorHAnsi" w:hAnsiTheme="majorHAnsi" w:cs="Arial"/>
                <w:b/>
                <w:sz w:val="18"/>
                <w:szCs w:val="18"/>
              </w:rPr>
              <w:t xml:space="preserve">Terpenoids, biogenesis. Structure and stereochemistry of terpenoids. Synthetic reactions. </w:t>
            </w:r>
          </w:p>
          <w:p w:rsidR="00D96BF7" w:rsidRPr="00D96BF7" w:rsidRDefault="00D96BF7" w:rsidP="00D96BF7">
            <w:pPr>
              <w:pStyle w:val="NoSpacing"/>
              <w:rPr>
                <w:rFonts w:asciiTheme="majorHAnsi" w:hAnsiTheme="majorHAnsi" w:cs="Arial"/>
                <w:b/>
                <w:sz w:val="18"/>
                <w:szCs w:val="18"/>
              </w:rPr>
            </w:pPr>
            <w:r>
              <w:rPr>
                <w:rFonts w:asciiTheme="majorHAnsi" w:hAnsiTheme="majorHAnsi" w:cs="Arial"/>
                <w:b/>
                <w:sz w:val="18"/>
                <w:szCs w:val="18"/>
              </w:rPr>
              <w:t xml:space="preserve">5.  </w:t>
            </w:r>
            <w:r w:rsidRPr="00D96BF7">
              <w:rPr>
                <w:rFonts w:asciiTheme="majorHAnsi" w:hAnsiTheme="majorHAnsi" w:cs="Arial"/>
                <w:b/>
                <w:sz w:val="18"/>
                <w:szCs w:val="18"/>
              </w:rPr>
              <w:t xml:space="preserve">Biosynthesis and chemical synthesis of lipid molecules. </w:t>
            </w:r>
          </w:p>
          <w:p w:rsidR="00D96BF7" w:rsidRPr="00D96BF7" w:rsidRDefault="00D96BF7" w:rsidP="00D96BF7">
            <w:pPr>
              <w:pStyle w:val="NoSpacing"/>
              <w:rPr>
                <w:rFonts w:asciiTheme="majorHAnsi" w:hAnsiTheme="majorHAnsi" w:cs="Arial"/>
                <w:b/>
                <w:sz w:val="18"/>
                <w:szCs w:val="18"/>
              </w:rPr>
            </w:pPr>
            <w:r>
              <w:rPr>
                <w:rFonts w:asciiTheme="majorHAnsi" w:hAnsiTheme="majorHAnsi" w:cs="Arial"/>
                <w:b/>
                <w:sz w:val="18"/>
                <w:szCs w:val="18"/>
              </w:rPr>
              <w:t xml:space="preserve">6.  </w:t>
            </w:r>
            <w:r w:rsidRPr="00D96BF7">
              <w:rPr>
                <w:rFonts w:asciiTheme="majorHAnsi" w:hAnsiTheme="majorHAnsi" w:cs="Arial"/>
                <w:b/>
                <w:sz w:val="18"/>
                <w:szCs w:val="18"/>
              </w:rPr>
              <w:t xml:space="preserve">Polyphenols, types, isolation, and structure determination. Laboratory synthesis. </w:t>
            </w:r>
          </w:p>
          <w:p w:rsidR="00CB72ED" w:rsidRPr="00B96B4F" w:rsidRDefault="00D96BF7" w:rsidP="00D96BF7">
            <w:pPr>
              <w:pStyle w:val="NoSpacing"/>
              <w:rPr>
                <w:rFonts w:asciiTheme="majorHAnsi" w:hAnsiTheme="majorHAnsi" w:cs="Arial"/>
                <w:b/>
                <w:sz w:val="18"/>
                <w:szCs w:val="18"/>
              </w:rPr>
            </w:pPr>
            <w:r>
              <w:rPr>
                <w:rFonts w:asciiTheme="majorHAnsi" w:hAnsiTheme="majorHAnsi" w:cs="Arial"/>
                <w:b/>
                <w:sz w:val="18"/>
                <w:szCs w:val="18"/>
              </w:rPr>
              <w:t xml:space="preserve">7.  </w:t>
            </w:r>
            <w:r w:rsidRPr="00D96BF7">
              <w:rPr>
                <w:rFonts w:asciiTheme="majorHAnsi" w:hAnsiTheme="majorHAnsi" w:cs="Arial"/>
                <w:b/>
                <w:sz w:val="18"/>
                <w:szCs w:val="18"/>
              </w:rPr>
              <w:t>Alkaloids, structural characteristics, isolation and structure determination, laboratory synthesis of alkaloids.</w:t>
            </w:r>
            <w:r w:rsidR="00FB48B6" w:rsidRPr="00B96B4F">
              <w:rPr>
                <w:rFonts w:asciiTheme="majorHAnsi" w:hAnsiTheme="majorHAnsi" w:cs="Arial"/>
                <w:b/>
                <w:sz w:val="18"/>
                <w:szCs w:val="18"/>
              </w:rPr>
              <w:t>     </w:t>
            </w:r>
            <w:r w:rsidR="00725E0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96BF7" w:rsidRPr="00D96BF7" w:rsidRDefault="00725E03" w:rsidP="00D96BF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96BF7" w:rsidRPr="00D96BF7">
              <w:rPr>
                <w:rFonts w:asciiTheme="majorHAnsi" w:hAnsiTheme="majorHAnsi" w:cs="Arial"/>
                <w:b/>
                <w:sz w:val="18"/>
                <w:szCs w:val="18"/>
              </w:rPr>
              <w:t>For the purpose of effective course delivery and the achievement of the expected course outcomes and student competencies by the end of the semester, various teaching methods are employed:</w:t>
            </w:r>
          </w:p>
          <w:p w:rsidR="00D96BF7" w:rsidRPr="00D96BF7" w:rsidRDefault="00D96BF7" w:rsidP="00D96BF7">
            <w:pPr>
              <w:pStyle w:val="NoSpacing"/>
              <w:rPr>
                <w:rFonts w:asciiTheme="majorHAnsi" w:hAnsiTheme="majorHAnsi" w:cs="Arial"/>
                <w:b/>
                <w:sz w:val="18"/>
                <w:szCs w:val="18"/>
              </w:rPr>
            </w:pPr>
            <w:r w:rsidRPr="00D96BF7">
              <w:rPr>
                <w:rFonts w:asciiTheme="majorHAnsi" w:hAnsiTheme="majorHAnsi" w:cs="Arial"/>
                <w:b/>
                <w:sz w:val="18"/>
                <w:szCs w:val="18"/>
              </w:rPr>
              <w:t>– lectures using multimedia tools, active learning techniques, and active student participation and discussion;</w:t>
            </w:r>
          </w:p>
          <w:p w:rsidR="00D96BF7" w:rsidRPr="00D96BF7" w:rsidRDefault="00D96BF7" w:rsidP="00D96BF7">
            <w:pPr>
              <w:pStyle w:val="NoSpacing"/>
              <w:rPr>
                <w:rFonts w:asciiTheme="majorHAnsi" w:hAnsiTheme="majorHAnsi" w:cs="Arial"/>
                <w:b/>
                <w:sz w:val="18"/>
                <w:szCs w:val="18"/>
              </w:rPr>
            </w:pPr>
            <w:r w:rsidRPr="00D96BF7">
              <w:rPr>
                <w:rFonts w:asciiTheme="majorHAnsi" w:hAnsiTheme="majorHAnsi" w:cs="Arial"/>
                <w:b/>
                <w:sz w:val="18"/>
                <w:szCs w:val="18"/>
              </w:rPr>
              <w:t>– consultations;</w:t>
            </w:r>
          </w:p>
          <w:p w:rsidR="00CB72ED" w:rsidRPr="00B96B4F" w:rsidRDefault="00D96BF7" w:rsidP="00D96BF7">
            <w:pPr>
              <w:pStyle w:val="NoSpacing"/>
              <w:rPr>
                <w:rFonts w:asciiTheme="majorHAnsi" w:hAnsiTheme="majorHAnsi" w:cs="Arial"/>
                <w:b/>
                <w:sz w:val="18"/>
                <w:szCs w:val="18"/>
              </w:rPr>
            </w:pPr>
            <w:r w:rsidRPr="00D96BF7">
              <w:rPr>
                <w:rFonts w:asciiTheme="majorHAnsi" w:hAnsiTheme="majorHAnsi" w:cs="Arial"/>
                <w:b/>
                <w:sz w:val="18"/>
                <w:szCs w:val="18"/>
              </w:rPr>
              <w:t>– seminar paper.</w:t>
            </w:r>
            <w:r w:rsidR="00FB48B6" w:rsidRPr="00B96B4F">
              <w:rPr>
                <w:rFonts w:asciiTheme="majorHAnsi" w:hAnsiTheme="majorHAnsi" w:cs="Arial"/>
                <w:b/>
                <w:sz w:val="18"/>
                <w:szCs w:val="18"/>
              </w:rPr>
              <w:t>    </w:t>
            </w:r>
            <w:r w:rsidR="00725E0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C5DD5" w:rsidRPr="006C5DD5" w:rsidRDefault="00725E03" w:rsidP="006C5DD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C5DD5" w:rsidRPr="006C5DD5">
              <w:rPr>
                <w:rFonts w:asciiTheme="majorHAnsi" w:hAnsiTheme="majorHAnsi" w:cs="Arial"/>
                <w:b/>
                <w:sz w:val="18"/>
                <w:szCs w:val="18"/>
              </w:rPr>
              <w:t>Written assessment of knowledge: Test I, Test II, and the Final Exam.</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Test I covers the assessment of knowledge from the prescribed teaching units and is held after the 7th week of lectures, carrying 20 points.</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Test II covers the assessment of knowledge from the prescribed teaching units and is held after the 14th week of lectures, carrying 20 points.</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The final exam is graded with a maximum of 40 points, with a minimum of 20 points required to pass the final exam.</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The student’s overall performance is expressed by a numerical, descriptive, or letter grade according to the following scale:</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Points achieved – Numerical grade – Descriptive grade – Letter grade</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0–54  </w:t>
            </w:r>
            <w:r>
              <w:rPr>
                <w:rFonts w:asciiTheme="majorHAnsi" w:hAnsiTheme="majorHAnsi" w:cs="Arial"/>
                <w:b/>
                <w:sz w:val="18"/>
                <w:szCs w:val="18"/>
              </w:rPr>
              <w:t xml:space="preserve">                       </w:t>
            </w:r>
            <w:r w:rsidRPr="006C5DD5">
              <w:rPr>
                <w:rFonts w:asciiTheme="majorHAnsi" w:hAnsiTheme="majorHAnsi" w:cs="Arial"/>
                <w:b/>
                <w:sz w:val="18"/>
                <w:szCs w:val="18"/>
              </w:rPr>
              <w:t>5 (five)  </w:t>
            </w:r>
            <w:r>
              <w:rPr>
                <w:rFonts w:asciiTheme="majorHAnsi" w:hAnsiTheme="majorHAnsi" w:cs="Arial"/>
                <w:b/>
                <w:sz w:val="18"/>
                <w:szCs w:val="18"/>
              </w:rPr>
              <w:t xml:space="preserve">               </w:t>
            </w:r>
            <w:r w:rsidRPr="006C5DD5">
              <w:rPr>
                <w:rFonts w:asciiTheme="majorHAnsi" w:hAnsiTheme="majorHAnsi" w:cs="Arial"/>
                <w:b/>
                <w:sz w:val="18"/>
                <w:szCs w:val="18"/>
              </w:rPr>
              <w:t>unsatisfactory  F</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55–64 </w:t>
            </w:r>
            <w:r>
              <w:rPr>
                <w:rFonts w:asciiTheme="majorHAnsi" w:hAnsiTheme="majorHAnsi" w:cs="Arial"/>
                <w:b/>
                <w:sz w:val="18"/>
                <w:szCs w:val="18"/>
              </w:rPr>
              <w:t xml:space="preserve">                         </w:t>
            </w:r>
            <w:r w:rsidRPr="006C5DD5">
              <w:rPr>
                <w:rFonts w:asciiTheme="majorHAnsi" w:hAnsiTheme="majorHAnsi" w:cs="Arial"/>
                <w:b/>
                <w:sz w:val="18"/>
                <w:szCs w:val="18"/>
              </w:rPr>
              <w:t>6 (six)  </w:t>
            </w:r>
            <w:r>
              <w:rPr>
                <w:rFonts w:asciiTheme="majorHAnsi" w:hAnsiTheme="majorHAnsi" w:cs="Arial"/>
                <w:b/>
                <w:sz w:val="18"/>
                <w:szCs w:val="18"/>
              </w:rPr>
              <w:t xml:space="preserve">                    </w:t>
            </w:r>
            <w:r w:rsidRPr="006C5DD5">
              <w:rPr>
                <w:rFonts w:asciiTheme="majorHAnsi" w:hAnsiTheme="majorHAnsi" w:cs="Arial"/>
                <w:b/>
                <w:sz w:val="18"/>
                <w:szCs w:val="18"/>
              </w:rPr>
              <w:t>sufficient  </w:t>
            </w:r>
            <w:r>
              <w:rPr>
                <w:rFonts w:asciiTheme="majorHAnsi" w:hAnsiTheme="majorHAnsi" w:cs="Arial"/>
                <w:b/>
                <w:sz w:val="18"/>
                <w:szCs w:val="18"/>
              </w:rPr>
              <w:t xml:space="preserve">       </w:t>
            </w:r>
            <w:r w:rsidRPr="006C5DD5">
              <w:rPr>
                <w:rFonts w:asciiTheme="majorHAnsi" w:hAnsiTheme="majorHAnsi" w:cs="Arial"/>
                <w:b/>
                <w:sz w:val="18"/>
                <w:szCs w:val="18"/>
              </w:rPr>
              <w:t>E</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65–74 </w:t>
            </w:r>
            <w:r>
              <w:rPr>
                <w:rFonts w:asciiTheme="majorHAnsi" w:hAnsiTheme="majorHAnsi" w:cs="Arial"/>
                <w:b/>
                <w:sz w:val="18"/>
                <w:szCs w:val="18"/>
              </w:rPr>
              <w:t xml:space="preserve">                         </w:t>
            </w:r>
            <w:r w:rsidRPr="006C5DD5">
              <w:rPr>
                <w:rFonts w:asciiTheme="majorHAnsi" w:hAnsiTheme="majorHAnsi" w:cs="Arial"/>
                <w:b/>
                <w:sz w:val="18"/>
                <w:szCs w:val="18"/>
              </w:rPr>
              <w:t>7 (seven)  </w:t>
            </w:r>
            <w:r>
              <w:rPr>
                <w:rFonts w:asciiTheme="majorHAnsi" w:hAnsiTheme="majorHAnsi" w:cs="Arial"/>
                <w:b/>
                <w:sz w:val="18"/>
                <w:szCs w:val="18"/>
              </w:rPr>
              <w:t xml:space="preserve">               </w:t>
            </w:r>
            <w:r w:rsidRPr="006C5DD5">
              <w:rPr>
                <w:rFonts w:asciiTheme="majorHAnsi" w:hAnsiTheme="majorHAnsi" w:cs="Arial"/>
                <w:b/>
                <w:sz w:val="18"/>
                <w:szCs w:val="18"/>
              </w:rPr>
              <w:t>good  </w:t>
            </w:r>
            <w:r>
              <w:rPr>
                <w:rFonts w:asciiTheme="majorHAnsi" w:hAnsiTheme="majorHAnsi" w:cs="Arial"/>
                <w:b/>
                <w:sz w:val="18"/>
                <w:szCs w:val="18"/>
              </w:rPr>
              <w:t xml:space="preserve">               </w:t>
            </w:r>
            <w:r w:rsidRPr="006C5DD5">
              <w:rPr>
                <w:rFonts w:asciiTheme="majorHAnsi" w:hAnsiTheme="majorHAnsi" w:cs="Arial"/>
                <w:b/>
                <w:sz w:val="18"/>
                <w:szCs w:val="18"/>
              </w:rPr>
              <w:t>D</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75–84 </w:t>
            </w:r>
            <w:r>
              <w:rPr>
                <w:rFonts w:asciiTheme="majorHAnsi" w:hAnsiTheme="majorHAnsi" w:cs="Arial"/>
                <w:b/>
                <w:sz w:val="18"/>
                <w:szCs w:val="18"/>
              </w:rPr>
              <w:t xml:space="preserve">                         </w:t>
            </w:r>
            <w:r w:rsidRPr="006C5DD5">
              <w:rPr>
                <w:rFonts w:asciiTheme="majorHAnsi" w:hAnsiTheme="majorHAnsi" w:cs="Arial"/>
                <w:b/>
                <w:sz w:val="18"/>
                <w:szCs w:val="18"/>
              </w:rPr>
              <w:t>8 (eight)  </w:t>
            </w:r>
            <w:r>
              <w:rPr>
                <w:rFonts w:asciiTheme="majorHAnsi" w:hAnsiTheme="majorHAnsi" w:cs="Arial"/>
                <w:b/>
                <w:sz w:val="18"/>
                <w:szCs w:val="18"/>
              </w:rPr>
              <w:t xml:space="preserve">             </w:t>
            </w:r>
            <w:r w:rsidRPr="006C5DD5">
              <w:rPr>
                <w:rFonts w:asciiTheme="majorHAnsi" w:hAnsiTheme="majorHAnsi" w:cs="Arial"/>
                <w:b/>
                <w:sz w:val="18"/>
                <w:szCs w:val="18"/>
              </w:rPr>
              <w:t>very good  </w:t>
            </w:r>
            <w:r>
              <w:rPr>
                <w:rFonts w:asciiTheme="majorHAnsi" w:hAnsiTheme="majorHAnsi" w:cs="Arial"/>
                <w:b/>
                <w:sz w:val="18"/>
                <w:szCs w:val="18"/>
              </w:rPr>
              <w:t xml:space="preserve">        </w:t>
            </w:r>
            <w:r w:rsidRPr="006C5DD5">
              <w:rPr>
                <w:rFonts w:asciiTheme="majorHAnsi" w:hAnsiTheme="majorHAnsi" w:cs="Arial"/>
                <w:b/>
                <w:sz w:val="18"/>
                <w:szCs w:val="18"/>
              </w:rPr>
              <w:t>C</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85–94 </w:t>
            </w:r>
            <w:r>
              <w:rPr>
                <w:rFonts w:asciiTheme="majorHAnsi" w:hAnsiTheme="majorHAnsi" w:cs="Arial"/>
                <w:b/>
                <w:sz w:val="18"/>
                <w:szCs w:val="18"/>
              </w:rPr>
              <w:t xml:space="preserve">                         </w:t>
            </w:r>
            <w:r w:rsidRPr="006C5DD5">
              <w:rPr>
                <w:rFonts w:asciiTheme="majorHAnsi" w:hAnsiTheme="majorHAnsi" w:cs="Arial"/>
                <w:b/>
                <w:sz w:val="18"/>
                <w:szCs w:val="18"/>
              </w:rPr>
              <w:t>9 (nine) </w:t>
            </w:r>
            <w:r>
              <w:rPr>
                <w:rFonts w:asciiTheme="majorHAnsi" w:hAnsiTheme="majorHAnsi" w:cs="Arial"/>
                <w:b/>
                <w:sz w:val="18"/>
                <w:szCs w:val="18"/>
              </w:rPr>
              <w:t xml:space="preserve">                </w:t>
            </w:r>
            <w:r w:rsidRPr="006C5DD5">
              <w:rPr>
                <w:rFonts w:asciiTheme="majorHAnsi" w:hAnsiTheme="majorHAnsi" w:cs="Arial"/>
                <w:b/>
                <w:sz w:val="18"/>
                <w:szCs w:val="18"/>
              </w:rPr>
              <w:t> excellent  </w:t>
            </w:r>
            <w:r>
              <w:rPr>
                <w:rFonts w:asciiTheme="majorHAnsi" w:hAnsiTheme="majorHAnsi" w:cs="Arial"/>
                <w:b/>
                <w:sz w:val="18"/>
                <w:szCs w:val="18"/>
              </w:rPr>
              <w:t xml:space="preserve">        </w:t>
            </w:r>
            <w:r w:rsidRPr="006C5DD5">
              <w:rPr>
                <w:rFonts w:asciiTheme="majorHAnsi" w:hAnsiTheme="majorHAnsi" w:cs="Arial"/>
                <w:b/>
                <w:sz w:val="18"/>
                <w:szCs w:val="18"/>
              </w:rPr>
              <w:t>B</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95–100 </w:t>
            </w:r>
            <w:r>
              <w:rPr>
                <w:rFonts w:asciiTheme="majorHAnsi" w:hAnsiTheme="majorHAnsi" w:cs="Arial"/>
                <w:b/>
                <w:sz w:val="18"/>
                <w:szCs w:val="18"/>
              </w:rPr>
              <w:t xml:space="preserve">                      </w:t>
            </w:r>
            <w:r w:rsidRPr="006C5DD5">
              <w:rPr>
                <w:rFonts w:asciiTheme="majorHAnsi" w:hAnsiTheme="majorHAnsi" w:cs="Arial"/>
                <w:b/>
                <w:sz w:val="18"/>
                <w:szCs w:val="18"/>
              </w:rPr>
              <w:t>10 (ten) </w:t>
            </w:r>
            <w:r>
              <w:rPr>
                <w:rFonts w:asciiTheme="majorHAnsi" w:hAnsiTheme="majorHAnsi" w:cs="Arial"/>
                <w:b/>
                <w:sz w:val="18"/>
                <w:szCs w:val="18"/>
              </w:rPr>
              <w:t xml:space="preserve">              </w:t>
            </w:r>
            <w:r w:rsidRPr="006C5DD5">
              <w:rPr>
                <w:rFonts w:asciiTheme="majorHAnsi" w:hAnsiTheme="majorHAnsi" w:cs="Arial"/>
                <w:b/>
                <w:sz w:val="18"/>
                <w:szCs w:val="18"/>
              </w:rPr>
              <w:t> outstanding  </w:t>
            </w:r>
            <w:r>
              <w:rPr>
                <w:rFonts w:asciiTheme="majorHAnsi" w:hAnsiTheme="majorHAnsi" w:cs="Arial"/>
                <w:b/>
                <w:sz w:val="18"/>
                <w:szCs w:val="18"/>
              </w:rPr>
              <w:t xml:space="preserve">    </w:t>
            </w:r>
            <w:r w:rsidRPr="006C5DD5">
              <w:rPr>
                <w:rFonts w:asciiTheme="majorHAnsi" w:hAnsiTheme="majorHAnsi" w:cs="Arial"/>
                <w:b/>
                <w:sz w:val="18"/>
                <w:szCs w:val="18"/>
              </w:rPr>
              <w:t>A</w:t>
            </w:r>
          </w:p>
          <w:p w:rsidR="00CB72ED" w:rsidRPr="00B96B4F"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The final grade is obtained by summing the individual points achieved in all forms of assessment during the semester. If a student is not satisfied with the final grade, they may cancel the final exam score and retake it in the resit term, or opt for an oral examination.</w:t>
            </w:r>
            <w:r w:rsidR="00FB48B6" w:rsidRPr="00B96B4F">
              <w:rPr>
                <w:rFonts w:asciiTheme="majorHAnsi" w:hAnsiTheme="majorHAnsi" w:cs="Arial"/>
                <w:b/>
                <w:sz w:val="18"/>
                <w:szCs w:val="18"/>
              </w:rPr>
              <w:t> </w:t>
            </w:r>
            <w:r w:rsidR="00725E0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C5DD5" w:rsidRPr="006C5DD5" w:rsidRDefault="00725E03" w:rsidP="006C5DD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C5DD5" w:rsidRPr="006C5DD5">
              <w:rPr>
                <w:rFonts w:asciiTheme="majorHAnsi" w:hAnsiTheme="majorHAnsi" w:cs="Arial"/>
                <w:b/>
                <w:sz w:val="18"/>
                <w:szCs w:val="18"/>
              </w:rPr>
              <w:t>The final grade is determined according to the following scale:</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Method of student assessment</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Criteria          Maximum number of points</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Attendance and participation  5</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Test I           </w:t>
            </w:r>
            <w:r>
              <w:rPr>
                <w:rFonts w:asciiTheme="majorHAnsi" w:hAnsiTheme="majorHAnsi" w:cs="Arial"/>
                <w:b/>
                <w:sz w:val="18"/>
                <w:szCs w:val="18"/>
              </w:rPr>
              <w:t xml:space="preserve">        </w:t>
            </w:r>
            <w:r w:rsidRPr="006C5DD5">
              <w:rPr>
                <w:rFonts w:asciiTheme="majorHAnsi" w:hAnsiTheme="majorHAnsi" w:cs="Arial"/>
                <w:b/>
                <w:sz w:val="18"/>
                <w:szCs w:val="18"/>
              </w:rPr>
              <w:t>20</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Test II           </w:t>
            </w:r>
            <w:r>
              <w:rPr>
                <w:rFonts w:asciiTheme="majorHAnsi" w:hAnsiTheme="majorHAnsi" w:cs="Arial"/>
                <w:b/>
                <w:sz w:val="18"/>
                <w:szCs w:val="18"/>
              </w:rPr>
              <w:t xml:space="preserve">      </w:t>
            </w:r>
            <w:r w:rsidRPr="006C5DD5">
              <w:rPr>
                <w:rFonts w:asciiTheme="majorHAnsi" w:hAnsiTheme="majorHAnsi" w:cs="Arial"/>
                <w:b/>
                <w:sz w:val="18"/>
                <w:szCs w:val="18"/>
              </w:rPr>
              <w:t>20</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Seminar paper/project   </w:t>
            </w:r>
            <w:r>
              <w:rPr>
                <w:rFonts w:asciiTheme="majorHAnsi" w:hAnsiTheme="majorHAnsi" w:cs="Arial"/>
                <w:b/>
                <w:sz w:val="18"/>
                <w:szCs w:val="18"/>
              </w:rPr>
              <w:t xml:space="preserve">       </w:t>
            </w:r>
            <w:r w:rsidRPr="006C5DD5">
              <w:rPr>
                <w:rFonts w:asciiTheme="majorHAnsi" w:hAnsiTheme="majorHAnsi" w:cs="Arial"/>
                <w:b/>
                <w:sz w:val="18"/>
                <w:szCs w:val="18"/>
              </w:rPr>
              <w:t>15</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Final exam        </w:t>
            </w:r>
            <w:r>
              <w:rPr>
                <w:rFonts w:asciiTheme="majorHAnsi" w:hAnsiTheme="majorHAnsi" w:cs="Arial"/>
                <w:b/>
                <w:sz w:val="18"/>
                <w:szCs w:val="18"/>
              </w:rPr>
              <w:t xml:space="preserve">          </w:t>
            </w:r>
            <w:r w:rsidRPr="006C5DD5">
              <w:rPr>
                <w:rFonts w:asciiTheme="majorHAnsi" w:hAnsiTheme="majorHAnsi" w:cs="Arial"/>
                <w:b/>
                <w:sz w:val="18"/>
                <w:szCs w:val="18"/>
              </w:rPr>
              <w:t>40</w:t>
            </w:r>
          </w:p>
          <w:p w:rsidR="00CB72ED" w:rsidRPr="00B96B4F"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Total           </w:t>
            </w:r>
            <w:r>
              <w:rPr>
                <w:rFonts w:asciiTheme="majorHAnsi" w:hAnsiTheme="majorHAnsi" w:cs="Arial"/>
                <w:b/>
                <w:sz w:val="18"/>
                <w:szCs w:val="18"/>
              </w:rPr>
              <w:t xml:space="preserve">        </w:t>
            </w:r>
            <w:r w:rsidRPr="006C5DD5">
              <w:rPr>
                <w:rFonts w:asciiTheme="majorHAnsi" w:hAnsiTheme="majorHAnsi" w:cs="Arial"/>
                <w:b/>
                <w:sz w:val="18"/>
                <w:szCs w:val="18"/>
              </w:rPr>
              <w:t>100</w:t>
            </w:r>
            <w:r w:rsidR="00FB48B6" w:rsidRPr="00B96B4F">
              <w:rPr>
                <w:rFonts w:asciiTheme="majorHAnsi" w:hAnsiTheme="majorHAnsi" w:cs="Arial"/>
                <w:b/>
                <w:sz w:val="18"/>
                <w:szCs w:val="18"/>
              </w:rPr>
              <w:t>    </w:t>
            </w:r>
            <w:r w:rsidR="00725E0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C5DD5" w:rsidRPr="006C5DD5" w:rsidRDefault="00725E03" w:rsidP="006C5DD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C5DD5" w:rsidRPr="006C5DD5">
              <w:rPr>
                <w:rFonts w:asciiTheme="majorHAnsi" w:hAnsiTheme="majorHAnsi" w:cs="Arial"/>
                <w:b/>
                <w:sz w:val="18"/>
                <w:szCs w:val="18"/>
              </w:rPr>
              <w:t>1.Dewick, P.M. (2002) Medicinal Natural Products – A BiosyntheticA</w:t>
            </w:r>
          </w:p>
          <w:p w:rsidR="006C5DD5" w:rsidRPr="006C5DD5"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2.J. Mann, R.S. Davidson, J.B. Hobbs, J.B. Harborne: Natural Products, Their Chemistry and biological signi</w:t>
            </w:r>
          </w:p>
          <w:p w:rsidR="00CB72ED" w:rsidRPr="00B96B4F" w:rsidRDefault="006C5DD5" w:rsidP="006C5DD5">
            <w:pPr>
              <w:pStyle w:val="NoSpacing"/>
              <w:rPr>
                <w:rFonts w:asciiTheme="majorHAnsi" w:hAnsiTheme="majorHAnsi" w:cs="Arial"/>
                <w:b/>
                <w:sz w:val="18"/>
                <w:szCs w:val="18"/>
              </w:rPr>
            </w:pPr>
            <w:r w:rsidRPr="006C5DD5">
              <w:rPr>
                <w:rFonts w:asciiTheme="majorHAnsi" w:hAnsiTheme="majorHAnsi" w:cs="Arial"/>
                <w:b/>
                <w:sz w:val="18"/>
                <w:szCs w:val="18"/>
              </w:rPr>
              <w:t>3. Tringali, C. (2001) Bioactive Compounds from Natural Sources</w:t>
            </w:r>
            <w:r w:rsidR="00FB48B6" w:rsidRPr="00B96B4F">
              <w:rPr>
                <w:rFonts w:asciiTheme="majorHAnsi" w:hAnsiTheme="majorHAnsi" w:cs="Arial"/>
                <w:b/>
                <w:sz w:val="18"/>
                <w:szCs w:val="18"/>
              </w:rPr>
              <w:t>     </w:t>
            </w:r>
            <w:r w:rsidR="00725E0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725E03">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725E0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C5DD5">
              <w:rPr>
                <w:rFonts w:asciiTheme="majorHAnsi" w:hAnsiTheme="majorHAnsi" w:cs="Arial"/>
                <w:b/>
                <w:sz w:val="18"/>
                <w:szCs w:val="18"/>
              </w:rPr>
              <w: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25E03" w:rsidP="006341D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C5DD5">
              <w:rPr>
                <w:rFonts w:asciiTheme="majorHAnsi" w:hAnsiTheme="majorHAnsi" w:cs="Arial"/>
                <w:b/>
                <w:sz w:val="18"/>
                <w:szCs w:val="18"/>
              </w:rPr>
              <w:t>202</w:t>
            </w:r>
            <w:r w:rsidR="006341DF">
              <w:rPr>
                <w:rFonts w:asciiTheme="majorHAnsi" w:hAnsiTheme="majorHAnsi" w:cs="Arial"/>
                <w:b/>
                <w:sz w:val="18"/>
                <w:szCs w:val="18"/>
              </w:rPr>
              <w:t>4</w:t>
            </w:r>
            <w:r w:rsidR="006C5DD5">
              <w:rPr>
                <w:rFonts w:asciiTheme="majorHAnsi" w:hAnsiTheme="majorHAnsi" w:cs="Arial"/>
                <w:b/>
                <w:sz w:val="18"/>
                <w:szCs w:val="18"/>
              </w:rPr>
              <w:t>/2</w:t>
            </w:r>
            <w:r w:rsidR="006341DF">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725E03">
            <w:pPr>
              <w:pStyle w:val="NoSpacing"/>
              <w:jc w:val="center"/>
              <w:rPr>
                <w:rFonts w:asciiTheme="majorHAnsi" w:hAnsiTheme="majorHAnsi" w:cs="Arial"/>
                <w:b/>
                <w:sz w:val="18"/>
                <w:szCs w:val="18"/>
              </w:rPr>
            </w:pPr>
            <w:r w:rsidRPr="00417A07">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17A07">
              <w:rPr>
                <w:rFonts w:asciiTheme="majorHAnsi" w:hAnsiTheme="majorHAnsi" w:cs="Arial"/>
                <w:b/>
                <w:sz w:val="18"/>
                <w:szCs w:val="18"/>
              </w:rPr>
            </w:r>
            <w:r w:rsidRPr="00417A07">
              <w:rPr>
                <w:rFonts w:asciiTheme="majorHAnsi" w:hAnsiTheme="majorHAnsi" w:cs="Arial"/>
                <w:b/>
                <w:sz w:val="18"/>
                <w:szCs w:val="18"/>
              </w:rPr>
              <w:fldChar w:fldCharType="separate"/>
            </w:r>
            <w:r w:rsidR="00FB48B6" w:rsidRPr="00252594">
              <w:rPr>
                <w:rFonts w:asciiTheme="majorHAnsi" w:hAnsiTheme="majorHAnsi" w:cs="Arial"/>
                <w:b/>
                <w:spacing w:val="215"/>
                <w:sz w:val="18"/>
                <w:szCs w:val="18"/>
              </w:rPr>
              <w:t>    </w:t>
            </w:r>
            <w:r w:rsidR="00FB48B6" w:rsidRPr="00252594">
              <w:rPr>
                <w:rFonts w:asciiTheme="majorHAnsi" w:hAnsiTheme="majorHAnsi" w:cs="Arial"/>
                <w:b/>
                <w:spacing w:val="3"/>
                <w:sz w:val="18"/>
                <w:szCs w:val="18"/>
              </w:rPr>
              <w:t> </w:t>
            </w:r>
            <w:r w:rsidRPr="00252594">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40B" w:rsidRDefault="0017540B">
      <w:pPr>
        <w:spacing w:line="240" w:lineRule="auto"/>
      </w:pPr>
      <w:r>
        <w:separator/>
      </w:r>
    </w:p>
  </w:endnote>
  <w:endnote w:type="continuationSeparator" w:id="0">
    <w:p w:rsidR="0017540B" w:rsidRDefault="001754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725E0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252594">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725E03">
            <w:rPr>
              <w:rFonts w:ascii="Cambria" w:hAnsi="Cambria" w:cs="Calibri"/>
              <w:sz w:val="16"/>
              <w:szCs w:val="16"/>
            </w:rPr>
            <w:fldChar w:fldCharType="begin"/>
          </w:r>
          <w:r w:rsidR="00FB48B6">
            <w:rPr>
              <w:rFonts w:ascii="Cambria" w:hAnsi="Cambria" w:cs="Calibri"/>
              <w:sz w:val="16"/>
              <w:szCs w:val="16"/>
            </w:rPr>
            <w:instrText xml:space="preserve"> PAGE </w:instrText>
          </w:r>
          <w:r w:rsidR="00725E03">
            <w:rPr>
              <w:rFonts w:ascii="Cambria" w:hAnsi="Cambria" w:cs="Calibri"/>
              <w:sz w:val="16"/>
              <w:szCs w:val="16"/>
            </w:rPr>
            <w:fldChar w:fldCharType="separate"/>
          </w:r>
          <w:r w:rsidR="00252594">
            <w:rPr>
              <w:rFonts w:ascii="Cambria" w:hAnsi="Cambria" w:cs="Calibri"/>
              <w:noProof/>
              <w:sz w:val="16"/>
              <w:szCs w:val="16"/>
            </w:rPr>
            <w:t>1</w:t>
          </w:r>
          <w:r w:rsidR="00725E03">
            <w:rPr>
              <w:rFonts w:ascii="Cambria" w:hAnsi="Cambria" w:cs="Calibri"/>
              <w:sz w:val="16"/>
              <w:szCs w:val="16"/>
            </w:rPr>
            <w:fldChar w:fldCharType="end"/>
          </w:r>
          <w:r w:rsidR="00FB48B6">
            <w:rPr>
              <w:rFonts w:ascii="Cambria" w:hAnsi="Cambria" w:cs="Calibri"/>
              <w:sz w:val="16"/>
              <w:szCs w:val="16"/>
            </w:rPr>
            <w:t>/</w:t>
          </w:r>
          <w:r w:rsidR="00725E03">
            <w:rPr>
              <w:rFonts w:ascii="Cambria" w:hAnsi="Cambria" w:cs="Calibri"/>
              <w:sz w:val="16"/>
              <w:szCs w:val="16"/>
            </w:rPr>
            <w:fldChar w:fldCharType="begin"/>
          </w:r>
          <w:r w:rsidR="00FB48B6">
            <w:rPr>
              <w:rFonts w:ascii="Cambria" w:hAnsi="Cambria" w:cs="Calibri"/>
              <w:sz w:val="16"/>
              <w:szCs w:val="16"/>
            </w:rPr>
            <w:instrText xml:space="preserve"> NUMPAGES  </w:instrText>
          </w:r>
          <w:r w:rsidR="00725E03">
            <w:rPr>
              <w:rFonts w:ascii="Cambria" w:hAnsi="Cambria" w:cs="Calibri"/>
              <w:sz w:val="16"/>
              <w:szCs w:val="16"/>
            </w:rPr>
            <w:fldChar w:fldCharType="separate"/>
          </w:r>
          <w:r w:rsidR="00252594">
            <w:rPr>
              <w:rFonts w:ascii="Cambria" w:hAnsi="Cambria" w:cs="Calibri"/>
              <w:noProof/>
              <w:sz w:val="16"/>
              <w:szCs w:val="16"/>
            </w:rPr>
            <w:t>3</w:t>
          </w:r>
          <w:r w:rsidR="00725E03">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40B" w:rsidRDefault="0017540B">
      <w:pPr>
        <w:spacing w:after="0"/>
      </w:pPr>
      <w:r>
        <w:separator/>
      </w:r>
    </w:p>
  </w:footnote>
  <w:footnote w:type="continuationSeparator" w:id="0">
    <w:p w:rsidR="0017540B" w:rsidRDefault="001754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7540B"/>
    <w:rsid w:val="0018386E"/>
    <w:rsid w:val="00192235"/>
    <w:rsid w:val="001947D2"/>
    <w:rsid w:val="00194AB4"/>
    <w:rsid w:val="001A6ADE"/>
    <w:rsid w:val="001A7C91"/>
    <w:rsid w:val="001C5DAC"/>
    <w:rsid w:val="001D252B"/>
    <w:rsid w:val="001E135D"/>
    <w:rsid w:val="001E2CEF"/>
    <w:rsid w:val="001F251C"/>
    <w:rsid w:val="001F6D8D"/>
    <w:rsid w:val="00202939"/>
    <w:rsid w:val="00205E97"/>
    <w:rsid w:val="00206A97"/>
    <w:rsid w:val="0022150F"/>
    <w:rsid w:val="00223C8C"/>
    <w:rsid w:val="0022575B"/>
    <w:rsid w:val="00227C8E"/>
    <w:rsid w:val="00243A9F"/>
    <w:rsid w:val="00244AED"/>
    <w:rsid w:val="00250094"/>
    <w:rsid w:val="00252594"/>
    <w:rsid w:val="00252D30"/>
    <w:rsid w:val="00253B43"/>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1E29"/>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341DF"/>
    <w:rsid w:val="00643163"/>
    <w:rsid w:val="0064602F"/>
    <w:rsid w:val="0064744F"/>
    <w:rsid w:val="00653CA5"/>
    <w:rsid w:val="00660821"/>
    <w:rsid w:val="0066238B"/>
    <w:rsid w:val="006630A7"/>
    <w:rsid w:val="00667690"/>
    <w:rsid w:val="00670FFE"/>
    <w:rsid w:val="00671126"/>
    <w:rsid w:val="0067687F"/>
    <w:rsid w:val="006916BD"/>
    <w:rsid w:val="006A1B28"/>
    <w:rsid w:val="006A4F11"/>
    <w:rsid w:val="006A5891"/>
    <w:rsid w:val="006A5BA7"/>
    <w:rsid w:val="006A6ED1"/>
    <w:rsid w:val="006B41A2"/>
    <w:rsid w:val="006C5DD5"/>
    <w:rsid w:val="006D2A90"/>
    <w:rsid w:val="006D6AB0"/>
    <w:rsid w:val="006E1A2B"/>
    <w:rsid w:val="006E2002"/>
    <w:rsid w:val="006E6385"/>
    <w:rsid w:val="006F0F2B"/>
    <w:rsid w:val="006F4DEE"/>
    <w:rsid w:val="006F6976"/>
    <w:rsid w:val="00720995"/>
    <w:rsid w:val="00724077"/>
    <w:rsid w:val="00725E03"/>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0BB1"/>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96BF7"/>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9339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12D9E"/>
  <w15:docId w15:val="{C226B757-C313-4F97-A586-DCB4999B2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2">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889E6-2D6E-4752-B2A2-431A66646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Aldina</cp:lastModifiedBy>
  <cp:revision>8</cp:revision>
  <cp:lastPrinted>2024-03-25T13:56:00Z</cp:lastPrinted>
  <dcterms:created xsi:type="dcterms:W3CDTF">2026-04-25T05:20:00Z</dcterms:created>
  <dcterms:modified xsi:type="dcterms:W3CDTF">2026-04-27T11:25:00Z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